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4" w:type="dxa"/>
        <w:tblLook w:val="04A0"/>
      </w:tblPr>
      <w:tblGrid>
        <w:gridCol w:w="580"/>
        <w:gridCol w:w="3678"/>
        <w:gridCol w:w="5386"/>
      </w:tblGrid>
      <w:tr w:rsidR="00CA4FC1" w:rsidRPr="00CA4FC1" w:rsidTr="00CA4FC1">
        <w:trPr>
          <w:trHeight w:val="30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b/>
                <w:bCs/>
                <w:color w:val="000000"/>
                <w:sz w:val="20"/>
                <w:szCs w:val="20"/>
                <w:lang w:eastAsia="id-ID"/>
              </w:rPr>
            </w:pPr>
            <w:r w:rsidRPr="00CA4FC1">
              <w:rPr>
                <w:rFonts w:ascii="Times New Roman" w:eastAsia="Times New Roman" w:hAnsi="Times New Roman" w:cs="Times New Roman"/>
                <w:b/>
                <w:bCs/>
                <w:color w:val="000000"/>
                <w:sz w:val="20"/>
                <w:szCs w:val="20"/>
                <w:lang w:eastAsia="id-ID"/>
              </w:rPr>
              <w:t>No</w:t>
            </w:r>
          </w:p>
        </w:tc>
        <w:tc>
          <w:tcPr>
            <w:tcW w:w="3678" w:type="dxa"/>
            <w:tcBorders>
              <w:top w:val="single" w:sz="4" w:space="0" w:color="auto"/>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b/>
                <w:bCs/>
                <w:color w:val="000000"/>
                <w:sz w:val="20"/>
                <w:szCs w:val="20"/>
                <w:lang w:eastAsia="id-ID"/>
              </w:rPr>
            </w:pPr>
            <w:r w:rsidRPr="00CA4FC1">
              <w:rPr>
                <w:rFonts w:ascii="Times New Roman" w:eastAsia="Times New Roman" w:hAnsi="Times New Roman" w:cs="Times New Roman"/>
                <w:b/>
                <w:bCs/>
                <w:color w:val="000000"/>
                <w:sz w:val="20"/>
                <w:szCs w:val="20"/>
                <w:lang w:eastAsia="id-ID"/>
              </w:rPr>
              <w:t>Sumber Data</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center"/>
              <w:rPr>
                <w:rFonts w:ascii="Times New Roman" w:eastAsia="Times New Roman" w:hAnsi="Times New Roman" w:cs="Times New Roman"/>
                <w:b/>
                <w:bCs/>
                <w:color w:val="000000"/>
                <w:sz w:val="20"/>
                <w:szCs w:val="20"/>
                <w:lang w:eastAsia="id-ID"/>
              </w:rPr>
            </w:pPr>
            <w:r w:rsidRPr="00CA4FC1">
              <w:rPr>
                <w:rFonts w:ascii="Times New Roman" w:eastAsia="Times New Roman" w:hAnsi="Times New Roman" w:cs="Times New Roman"/>
                <w:b/>
                <w:bCs/>
                <w:color w:val="000000"/>
                <w:sz w:val="20"/>
                <w:szCs w:val="20"/>
                <w:lang w:eastAsia="id-ID"/>
              </w:rPr>
              <w:t>Field Note</w:t>
            </w:r>
          </w:p>
        </w:tc>
      </w:tr>
      <w:tr w:rsidR="00CA4FC1" w:rsidRPr="00CA4FC1" w:rsidTr="00CA4FC1">
        <w:trPr>
          <w:trHeight w:val="1398"/>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1</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Bappeda</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Mencakup berbagai peraturan daerah, peraturan Bupati hingga sejumlah peraturan teknis lainnya. Kepala Bappeda merupakan narsum paling kooperatif di Kapuas. Tidak merumitkan birokrasi, ketika data yang diperlukan peneliti ada dipegangnya langsung diserahkan, kecuali terkait data anggaran [DIPA]</w:t>
            </w:r>
          </w:p>
        </w:tc>
      </w:tr>
      <w:tr w:rsidR="00CA4FC1" w:rsidRPr="00CA4FC1" w:rsidTr="00CA4FC1">
        <w:trPr>
          <w:trHeight w:val="211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2</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Dinas Kehutanan</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 xml:space="preserve">Hingga akhir waktu penelitian Kadisbunhut Kab Kapuas menolak memberikan wawancara dan disposisi ke dokumen dengan alasan yang tidak dijelaskan. Untuk wawancara akhirnya peneliti melakukan wawancara dengan </w:t>
            </w:r>
            <w:r w:rsidRPr="00CA4FC1">
              <w:rPr>
                <w:rFonts w:ascii="Times New Roman" w:eastAsia="Times New Roman" w:hAnsi="Times New Roman" w:cs="Times New Roman"/>
                <w:b/>
                <w:bCs/>
                <w:i/>
                <w:iCs/>
                <w:color w:val="000000"/>
                <w:sz w:val="20"/>
                <w:szCs w:val="20"/>
                <w:lang w:eastAsia="id-ID"/>
              </w:rPr>
              <w:t>Kasi Inventarisasi data dan Pemetaan Hutan</w:t>
            </w:r>
            <w:r w:rsidRPr="00CA4FC1">
              <w:rPr>
                <w:rFonts w:ascii="Times New Roman" w:eastAsia="Times New Roman" w:hAnsi="Times New Roman" w:cs="Times New Roman"/>
                <w:color w:val="000000"/>
                <w:sz w:val="20"/>
                <w:szCs w:val="20"/>
                <w:lang w:eastAsia="id-ID"/>
              </w:rPr>
              <w:t>.Tanpa disposisi, peneliti tidak mendapat akses ke dokumen apapun di lembaga ini. Sementara sesi wawancara dan kehadiran pada FGD  karena pendekatan personal dengan salah satu staff</w:t>
            </w:r>
          </w:p>
        </w:tc>
      </w:tr>
      <w:tr w:rsidR="00CA4FC1" w:rsidRPr="00CA4FC1" w:rsidTr="00CA4FC1">
        <w:trPr>
          <w:trHeight w:val="5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3</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Dinas Pertanian</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Tidak mau memberikan dokumen dengan alasan tidak ada rekomendasi dari gubernur untuk itu</w:t>
            </w:r>
          </w:p>
        </w:tc>
      </w:tr>
      <w:tr w:rsidR="00CA4FC1" w:rsidRPr="00CA4FC1" w:rsidTr="00CA4FC1">
        <w:trPr>
          <w:trHeight w:val="5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4</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LSM</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Diakui ada dokumen, tapi hingga selesai waktu pengumpulan data dokumen tidak diberikan karena tidak bisa ditemukan</w:t>
            </w:r>
          </w:p>
        </w:tc>
      </w:tr>
      <w:tr w:rsidR="00CA4FC1" w:rsidRPr="00CA4FC1" w:rsidTr="00CA4FC1">
        <w:trPr>
          <w:trHeight w:val="1196"/>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5</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Inspektorat</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Birokrasi yang rumit, staf yang sering tidak ada di tempat sampai surat peneliti yang dinyatakan hilang. Peneliti lantas membuat surat permohonan baru dan mengulang proses bbirokrasinya dari awal. Tapi hingga selesai waktu pengumpulan data tetap tidak ditanggapi. Terkesan dipersulit</w:t>
            </w:r>
          </w:p>
        </w:tc>
      </w:tr>
      <w:tr w:rsidR="00CA4FC1" w:rsidRPr="00CA4FC1" w:rsidTr="00CA4FC1">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6</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BPN</w:t>
            </w:r>
          </w:p>
        </w:tc>
        <w:tc>
          <w:tcPr>
            <w:tcW w:w="5386"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Tidak ada memberikan data</w:t>
            </w:r>
          </w:p>
        </w:tc>
      </w:tr>
      <w:tr w:rsidR="00CA4FC1" w:rsidRPr="00CA4FC1" w:rsidTr="00CA4FC1">
        <w:trPr>
          <w:trHeight w:val="732"/>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7</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Polres</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Hingga akhir waktu penelitian, tidak dikeluarkan surat perintah dari Kapolres sehingga peneliti tidak dapat akses pada dokumen maupun wawancara</w:t>
            </w:r>
          </w:p>
        </w:tc>
      </w:tr>
      <w:tr w:rsidR="00CA4FC1" w:rsidRPr="00CA4FC1" w:rsidTr="00CA4FC1">
        <w:trPr>
          <w:trHeight w:val="41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8</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KPK/TII</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Tidak ada di tingkat lokal/kabupaten Kapuas</w:t>
            </w:r>
          </w:p>
        </w:tc>
      </w:tr>
      <w:tr w:rsidR="00CA4FC1" w:rsidRPr="00CA4FC1" w:rsidTr="00CA4FC1">
        <w:trPr>
          <w:trHeight w:val="42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9</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POKJA KFCP (REDD+)</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Lewat Kepala Bappeda yang merangkap Ketua Pokja KFCP</w:t>
            </w:r>
          </w:p>
        </w:tc>
      </w:tr>
      <w:tr w:rsidR="00CA4FC1" w:rsidRPr="00CA4FC1" w:rsidTr="00CA4FC1">
        <w:trPr>
          <w:trHeight w:val="999"/>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10</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Perusahaan</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Tidak ada perwakilan perusahaan yang berkantor di Kota Kapuas, perwakilan perusahaan langsung berkantor di camp perusahaan (Sekitar sehari perjalanan dari Kapuas) atau sekalian berkantor cabang di Banjarmasin</w:t>
            </w:r>
          </w:p>
        </w:tc>
      </w:tr>
      <w:tr w:rsidR="00CA4FC1" w:rsidRPr="00CA4FC1" w:rsidTr="00CA4FC1">
        <w:trPr>
          <w:trHeight w:val="16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Calibri" w:eastAsia="Times New Roman" w:hAnsi="Calibri" w:cs="Times New Roman"/>
                <w:color w:val="000000"/>
                <w:sz w:val="20"/>
                <w:szCs w:val="20"/>
                <w:lang w:eastAsia="id-ID"/>
              </w:rPr>
            </w:pPr>
            <w:r w:rsidRPr="00CA4FC1">
              <w:rPr>
                <w:rFonts w:ascii="Calibri" w:eastAsia="Times New Roman" w:hAnsi="Calibri" w:cs="Times New Roman"/>
                <w:color w:val="000000"/>
                <w:sz w:val="20"/>
                <w:szCs w:val="20"/>
                <w:lang w:eastAsia="id-ID"/>
              </w:rPr>
              <w:t>11</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Akademisi</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Berdasarkan informasi dari LSM, Masyarakat Adat bahkan dari pemerintahan (Biro Hukum dan PU), pihak Akademisi yang berada di Kab. Kapuas Kalteng tidak ada yang terlibat atau melibatkan diri dalam proses perencanaan di segala sektor. Pihak pemerintahan lebih memilih melibatkan Akademisi yang dianggap kompeten dari Univ. Lambung Mangkurat (Banjarmasi, Kalsel) ataupun dari Univ. Palangka Raya (Kalteng). sehingga peneliti tidak melakukan wawancara dengan pihak Akademisi yang berada di Kab. Kapuas</w:t>
            </w:r>
          </w:p>
        </w:tc>
      </w:tr>
      <w:tr w:rsidR="00CA4FC1" w:rsidRPr="00CA4FC1" w:rsidTr="00CA4FC1">
        <w:trPr>
          <w:trHeight w:val="17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Calibri" w:eastAsia="Times New Roman" w:hAnsi="Calibri" w:cs="Times New Roman"/>
                <w:color w:val="000000"/>
                <w:sz w:val="20"/>
                <w:szCs w:val="20"/>
                <w:lang w:eastAsia="id-ID"/>
              </w:rPr>
            </w:pPr>
            <w:r w:rsidRPr="00CA4FC1">
              <w:rPr>
                <w:rFonts w:ascii="Calibri" w:eastAsia="Times New Roman" w:hAnsi="Calibri" w:cs="Times New Roman"/>
                <w:color w:val="000000"/>
                <w:sz w:val="20"/>
                <w:szCs w:val="20"/>
                <w:lang w:eastAsia="id-ID"/>
              </w:rPr>
              <w:t>12</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DPRD Kab. Kapuas</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Berdasarkan informasi dari Anggota Dewan yang diwawancarai (Rahmat Yusuf, Komisi II) Hanya beberapa anggota dewan (1-2 orang) yang paham terkait perencanaan hutan, tapi tidak ada yang memperjuangkan perencanaan wilayah berbasis kelestarian hutan dan berkeadilan bagi masyarakat, kecuali dalam hal memperjuangkan kebutuhan fisik masyarakat dapilnya seperti, proyek karet, sekolah dll.</w:t>
            </w:r>
          </w:p>
        </w:tc>
      </w:tr>
      <w:tr w:rsidR="00CA4FC1" w:rsidRPr="00CA4FC1" w:rsidTr="00CA4FC1">
        <w:trPr>
          <w:trHeight w:val="1833"/>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jc w:val="center"/>
              <w:rPr>
                <w:rFonts w:ascii="Calibri" w:eastAsia="Times New Roman" w:hAnsi="Calibri" w:cs="Times New Roman"/>
                <w:color w:val="000000"/>
                <w:sz w:val="20"/>
                <w:szCs w:val="20"/>
                <w:lang w:eastAsia="id-ID"/>
              </w:rPr>
            </w:pPr>
            <w:r w:rsidRPr="00CA4FC1">
              <w:rPr>
                <w:rFonts w:ascii="Calibri" w:eastAsia="Times New Roman" w:hAnsi="Calibri" w:cs="Times New Roman"/>
                <w:color w:val="000000"/>
                <w:sz w:val="20"/>
                <w:szCs w:val="20"/>
                <w:lang w:eastAsia="id-ID"/>
              </w:rPr>
              <w:lastRenderedPageBreak/>
              <w:t>13</w:t>
            </w:r>
          </w:p>
        </w:tc>
        <w:tc>
          <w:tcPr>
            <w:tcW w:w="3678" w:type="dxa"/>
            <w:tcBorders>
              <w:top w:val="nil"/>
              <w:left w:val="nil"/>
              <w:bottom w:val="single" w:sz="4" w:space="0" w:color="auto"/>
              <w:right w:val="single" w:sz="4" w:space="0" w:color="auto"/>
            </w:tcBorders>
            <w:shd w:val="clear" w:color="auto" w:fill="auto"/>
            <w:noWrap/>
            <w:vAlign w:val="center"/>
            <w:hideMark/>
          </w:tcPr>
          <w:p w:rsidR="00CA4FC1" w:rsidRPr="00CA4FC1" w:rsidRDefault="00CA4FC1" w:rsidP="00CA4FC1">
            <w:pPr>
              <w:spacing w:after="0" w:line="240" w:lineRule="auto"/>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Kesatuan Pengelolaan Hutan Lindung (KPHL) Model Kapuas</w:t>
            </w:r>
          </w:p>
        </w:tc>
        <w:tc>
          <w:tcPr>
            <w:tcW w:w="5386" w:type="dxa"/>
            <w:tcBorders>
              <w:top w:val="nil"/>
              <w:left w:val="nil"/>
              <w:bottom w:val="single" w:sz="4" w:space="0" w:color="auto"/>
              <w:right w:val="single" w:sz="4" w:space="0" w:color="auto"/>
            </w:tcBorders>
            <w:shd w:val="clear" w:color="auto" w:fill="auto"/>
            <w:vAlign w:val="center"/>
            <w:hideMark/>
          </w:tcPr>
          <w:p w:rsidR="00CA4FC1" w:rsidRPr="00CA4FC1" w:rsidRDefault="00CA4FC1" w:rsidP="00CA4FC1">
            <w:pPr>
              <w:spacing w:after="0" w:line="240" w:lineRule="auto"/>
              <w:jc w:val="both"/>
              <w:rPr>
                <w:rFonts w:ascii="Times New Roman" w:eastAsia="Times New Roman" w:hAnsi="Times New Roman" w:cs="Times New Roman"/>
                <w:color w:val="000000"/>
                <w:sz w:val="20"/>
                <w:szCs w:val="20"/>
                <w:lang w:eastAsia="id-ID"/>
              </w:rPr>
            </w:pPr>
            <w:r w:rsidRPr="00CA4FC1">
              <w:rPr>
                <w:rFonts w:ascii="Times New Roman" w:eastAsia="Times New Roman" w:hAnsi="Times New Roman" w:cs="Times New Roman"/>
                <w:color w:val="000000"/>
                <w:sz w:val="20"/>
                <w:szCs w:val="20"/>
                <w:lang w:eastAsia="id-ID"/>
              </w:rPr>
              <w:t>KPHL Model Kapuas Terbentuk pada 6 Desember 2011 berdasarkan Peraturan Bupati Kapuas No. 197 Tahun 2011 sehingga belum mengajukan anggaran tersendiri terkait pengelolaan hutan, menurut ketua KPHL Model Kapuas (Bayu Nugroho) saat ini yang terlibat didalam KPHL tersebut baru 2 Orang (dia sendiri dan 1 orang staff) sehingga perlu pembenahan lebih dalam lagi baik dari sisi penganggaran di APBD dan susunan pengurus di KPHL.</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4165D1"/>
    <w:rsid w:val="006E5970"/>
    <w:rsid w:val="00AD0140"/>
    <w:rsid w:val="00AD738F"/>
    <w:rsid w:val="00CA4FC1"/>
    <w:rsid w:val="00D74DB4"/>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 w:id="19932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2012-10-16T04:42:00Z</dcterms:modified>
</cp:coreProperties>
</file>